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C2A90" w14:textId="77777777" w:rsidR="00AE6DA1" w:rsidRDefault="009161F4">
      <w:r>
        <w:rPr>
          <w:b/>
          <w:bCs/>
        </w:rPr>
        <w:t>Problem Statement Title:</w:t>
      </w:r>
      <w:r>
        <w:t xml:space="preserve"> Synthetic Data Generation for Computer Vision (CV) Model Development - Assessment Event (AE)</w:t>
      </w:r>
    </w:p>
    <w:p w14:paraId="0BA0618E" w14:textId="72A0EE53" w:rsidR="00473B95" w:rsidRDefault="009161F4">
      <w:r>
        <w:rPr>
          <w:b/>
          <w:bCs/>
        </w:rPr>
        <w:t>Problem Statement:</w:t>
      </w:r>
      <w:r>
        <w:t xml:space="preserve"> Developing and sustaining high-performance computer vision models for unmanned systems </w:t>
      </w:r>
      <w:proofErr w:type="gramStart"/>
      <w:r>
        <w:t>requires</w:t>
      </w:r>
      <w:proofErr w:type="gramEnd"/>
      <w:r>
        <w:t xml:space="preserve"> large volumes of </w:t>
      </w:r>
      <w:proofErr w:type="gramStart"/>
      <w:r>
        <w:t>labeled,</w:t>
      </w:r>
      <w:proofErr w:type="gramEnd"/>
      <w:r>
        <w:t xml:space="preserve"> operationally relevant training data. Manual collection is expensive, limited in scope, and unable to capture rare events, contested environments, or classified threat signatures. Unmanned Systems Autonomy and Interoperability (UxSAI) is seeking synthetic data generation providers capable of producing </w:t>
      </w:r>
      <w:r w:rsidR="00D40367" w:rsidRPr="00D40367">
        <w:t>Electro-Optical/Infra-Red</w:t>
      </w:r>
      <w:r w:rsidR="00D40367">
        <w:t xml:space="preserve"> (</w:t>
      </w:r>
      <w:r>
        <w:t>EO/IR</w:t>
      </w:r>
      <w:r w:rsidR="00D40367">
        <w:t xml:space="preserve">) </w:t>
      </w:r>
      <w:r>
        <w:t xml:space="preserve">training </w:t>
      </w:r>
      <w:r w:rsidR="00271471">
        <w:t xml:space="preserve">video </w:t>
      </w:r>
      <w:r>
        <w:t>imagery for CV model development.</w:t>
      </w:r>
      <w:r w:rsidR="00BF6E82">
        <w:t xml:space="preserve"> </w:t>
      </w:r>
      <w:r w:rsidR="00271471" w:rsidRPr="005A0576">
        <w:t>The purpose of th</w:t>
      </w:r>
      <w:r w:rsidR="00271471">
        <w:t xml:space="preserve">is </w:t>
      </w:r>
      <w:r w:rsidR="00271471" w:rsidRPr="005A0576">
        <w:t>assessment is to evaluate the ability of performers</w:t>
      </w:r>
      <w:r w:rsidR="00271471">
        <w:t xml:space="preserve"> to</w:t>
      </w:r>
      <w:r w:rsidR="00271471" w:rsidRPr="005A0576">
        <w:t xml:space="preserve"> </w:t>
      </w:r>
      <w:r w:rsidR="00271471">
        <w:t xml:space="preserve">generate, iterate, and customize </w:t>
      </w:r>
      <w:r w:rsidR="000B25A1">
        <w:t xml:space="preserve">quality </w:t>
      </w:r>
      <w:r w:rsidR="00271471">
        <w:t>synthetic datasets to be integrated into the program’s existing machine learning operations (</w:t>
      </w:r>
      <w:proofErr w:type="spellStart"/>
      <w:r w:rsidR="00271471">
        <w:t>MLOps</w:t>
      </w:r>
      <w:proofErr w:type="spellEnd"/>
      <w:r w:rsidR="00271471">
        <w:t xml:space="preserve">) pipeline. </w:t>
      </w:r>
    </w:p>
    <w:p w14:paraId="00CC6527" w14:textId="77777777" w:rsidR="00AE6DA1" w:rsidRDefault="009161F4">
      <w:r>
        <w:rPr>
          <w:b/>
          <w:bCs/>
        </w:rPr>
        <w:t>Assessment Criteria</w:t>
      </w:r>
    </w:p>
    <w:p w14:paraId="6A7CE03C" w14:textId="22E3E7DB" w:rsidR="00473B95" w:rsidRDefault="009161F4">
      <w:r>
        <w:t xml:space="preserve">Respondents should address the following criteria in their </w:t>
      </w:r>
      <w:r w:rsidR="00A30390">
        <w:t xml:space="preserve">white paper </w:t>
      </w:r>
      <w:r>
        <w:t xml:space="preserve">submission </w:t>
      </w:r>
      <w:r w:rsidR="00A30390">
        <w:t xml:space="preserve">with </w:t>
      </w:r>
      <w:r>
        <w:t xml:space="preserve">substantiating data, detailing how their proposed synthetic data generation platform meets or addresses each item. </w:t>
      </w:r>
    </w:p>
    <w:p w14:paraId="158760FC" w14:textId="77777777" w:rsidR="00AE6DA1" w:rsidRDefault="009161F4">
      <w:r>
        <w:rPr>
          <w:b/>
          <w:bCs/>
        </w:rPr>
        <w:t>Domain 1: Technical Capability</w:t>
      </w:r>
    </w:p>
    <w:p w14:paraId="05A069C2" w14:textId="431B2711" w:rsidR="00AE6DA1" w:rsidRDefault="009161F4">
      <w:pPr>
        <w:numPr>
          <w:ilvl w:val="0"/>
          <w:numId w:val="8"/>
        </w:numPr>
      </w:pPr>
      <w:r>
        <w:rPr>
          <w:b/>
          <w:bCs/>
        </w:rPr>
        <w:t>Data Generation Approach:</w:t>
      </w:r>
      <w:r>
        <w:t xml:space="preserve"> Describe the technical approach used to generate synthetic data (e.g., physics-based rendering, 3D engine simulation, generative AI models, data augmentation, hybrid pipelines). If multiple methods are used, describe how they are combined and the role each </w:t>
      </w:r>
      <w:proofErr w:type="gramStart"/>
      <w:r>
        <w:t>plays</w:t>
      </w:r>
      <w:proofErr w:type="gramEnd"/>
      <w:r>
        <w:t xml:space="preserve">. </w:t>
      </w:r>
      <w:r w:rsidR="00C724BC">
        <w:t>Describe how the</w:t>
      </w:r>
      <w:r w:rsidR="00C5285F">
        <w:t xml:space="preserve"> data generation approach will</w:t>
      </w:r>
      <w:r w:rsidR="00C724BC">
        <w:t xml:space="preserve"> model sensor physics, thermal signatures, atmospheric effects, and material reflectance. </w:t>
      </w:r>
      <w:r>
        <w:t xml:space="preserve">Describe what inputs the platform requires to generate synthetic data </w:t>
      </w:r>
      <w:r w:rsidR="0007488E">
        <w:t>-</w:t>
      </w:r>
      <w:r>
        <w:t xml:space="preserve"> can the platform generate from scratch using only scene parameters, or does it require reference imagery or existing datasets as input?</w:t>
      </w:r>
      <w:r w:rsidR="00C724BC">
        <w:t xml:space="preserve"> </w:t>
      </w:r>
    </w:p>
    <w:p w14:paraId="63BBC454" w14:textId="6CECAE86" w:rsidR="00D31875" w:rsidRPr="00E762F9" w:rsidRDefault="009161F4" w:rsidP="00E762F9">
      <w:pPr>
        <w:pStyle w:val="ListParagraph"/>
        <w:numPr>
          <w:ilvl w:val="0"/>
          <w:numId w:val="8"/>
        </w:numPr>
        <w:rPr>
          <w:rFonts w:eastAsia="Times New Roman" w:cs="Segoe UI"/>
          <w:kern w:val="0"/>
          <w:sz w:val="21"/>
          <w:szCs w:val="21"/>
          <w14:ligatures w14:val="none"/>
        </w:rPr>
      </w:pPr>
      <w:r w:rsidRPr="00D31875">
        <w:rPr>
          <w:b/>
          <w:bCs/>
        </w:rPr>
        <w:t>CV Relevance:</w:t>
      </w:r>
      <w:r w:rsidR="00E762F9">
        <w:t xml:space="preserve"> </w:t>
      </w:r>
      <w:r w:rsidR="00E00D75" w:rsidRPr="00E762F9">
        <w:rPr>
          <w:rFonts w:eastAsia="Times New Roman" w:cs="Segoe UI"/>
          <w:kern w:val="0"/>
          <w14:ligatures w14:val="none"/>
        </w:rPr>
        <w:t xml:space="preserve">The platform will </w:t>
      </w:r>
      <w:r w:rsidR="001B529C" w:rsidRPr="00E762F9">
        <w:rPr>
          <w:rFonts w:eastAsia="Times New Roman" w:cs="Segoe UI"/>
          <w:kern w:val="0"/>
          <w14:ligatures w14:val="none"/>
        </w:rPr>
        <w:t xml:space="preserve">generate synthetic EO/IR imagery </w:t>
      </w:r>
      <w:r w:rsidR="00C724BC">
        <w:rPr>
          <w:rFonts w:eastAsia="Times New Roman" w:cs="Segoe UI"/>
          <w:kern w:val="0"/>
          <w14:ligatures w14:val="none"/>
        </w:rPr>
        <w:t>with</w:t>
      </w:r>
      <w:r w:rsidR="001B529C" w:rsidRPr="00E762F9">
        <w:rPr>
          <w:rFonts w:eastAsia="Times New Roman" w:cs="Segoe UI"/>
          <w:kern w:val="0"/>
          <w14:ligatures w14:val="none"/>
        </w:rPr>
        <w:t xml:space="preserve"> structured metadata </w:t>
      </w:r>
      <w:r w:rsidR="00C724BC">
        <w:rPr>
          <w:rFonts w:eastAsia="Times New Roman" w:cs="Segoe UI"/>
          <w:kern w:val="0"/>
          <w14:ligatures w14:val="none"/>
        </w:rPr>
        <w:t>for</w:t>
      </w:r>
      <w:r w:rsidR="001B529C" w:rsidRPr="00E762F9">
        <w:rPr>
          <w:rFonts w:eastAsia="Times New Roman" w:cs="Segoe UI"/>
          <w:kern w:val="0"/>
          <w14:ligatures w14:val="none"/>
        </w:rPr>
        <w:t xml:space="preserve"> each frame. </w:t>
      </w:r>
      <w:r w:rsidR="00D31875" w:rsidRPr="001B529C">
        <w:rPr>
          <w:rFonts w:eastAsia="Times New Roman" w:cs="Segoe UI"/>
          <w:kern w:val="0"/>
          <w14:ligatures w14:val="none"/>
        </w:rPr>
        <w:t>The m</w:t>
      </w:r>
      <w:r w:rsidR="00D31875" w:rsidRPr="00EE6E3F">
        <w:rPr>
          <w:rFonts w:eastAsia="Times New Roman" w:cs="Segoe UI"/>
          <w:kern w:val="0"/>
          <w14:ligatures w14:val="none"/>
        </w:rPr>
        <w:t xml:space="preserve">etadata associated with each frame shall include attributes describing environmental </w:t>
      </w:r>
      <w:r w:rsidR="003157F9">
        <w:rPr>
          <w:rFonts w:eastAsia="Times New Roman" w:cs="Segoe UI"/>
          <w:kern w:val="0"/>
          <w14:ligatures w14:val="none"/>
        </w:rPr>
        <w:t xml:space="preserve">and physical </w:t>
      </w:r>
      <w:r w:rsidR="00D31875" w:rsidRPr="00EE6E3F">
        <w:rPr>
          <w:rFonts w:eastAsia="Times New Roman" w:cs="Segoe UI"/>
          <w:kern w:val="0"/>
          <w14:ligatures w14:val="none"/>
        </w:rPr>
        <w:t xml:space="preserve">conditions present </w:t>
      </w:r>
      <w:r w:rsidR="00E00D75">
        <w:rPr>
          <w:rFonts w:eastAsia="Times New Roman" w:cs="Segoe UI"/>
          <w:kern w:val="0"/>
          <w14:ligatures w14:val="none"/>
        </w:rPr>
        <w:t>in the scene such as</w:t>
      </w:r>
      <w:r w:rsidR="00D31875" w:rsidRPr="00EE6E3F">
        <w:rPr>
          <w:rFonts w:eastAsia="Times New Roman" w:cs="Segoe UI"/>
          <w:kern w:val="0"/>
          <w14:ligatures w14:val="none"/>
        </w:rPr>
        <w:t xml:space="preserve"> lighting, precipitation,</w:t>
      </w:r>
      <w:r w:rsidR="003157F9">
        <w:rPr>
          <w:rFonts w:eastAsia="Times New Roman" w:cs="Segoe UI"/>
          <w:kern w:val="0"/>
          <w14:ligatures w14:val="none"/>
        </w:rPr>
        <w:t xml:space="preserve"> atmospheric effects, material reflectance,</w:t>
      </w:r>
      <w:r w:rsidR="00D31875" w:rsidRPr="00EE6E3F">
        <w:rPr>
          <w:rFonts w:eastAsia="Times New Roman" w:cs="Segoe UI"/>
          <w:kern w:val="0"/>
          <w14:ligatures w14:val="none"/>
        </w:rPr>
        <w:t xml:space="preserve"> </w:t>
      </w:r>
      <w:r w:rsidR="00E00D75">
        <w:rPr>
          <w:rFonts w:eastAsia="Times New Roman" w:cs="Segoe UI"/>
          <w:kern w:val="0"/>
          <w14:ligatures w14:val="none"/>
        </w:rPr>
        <w:t xml:space="preserve">and </w:t>
      </w:r>
      <w:r w:rsidR="00D31875" w:rsidRPr="00EE6E3F">
        <w:rPr>
          <w:rFonts w:eastAsia="Times New Roman" w:cs="Segoe UI"/>
          <w:kern w:val="0"/>
          <w14:ligatures w14:val="none"/>
        </w:rPr>
        <w:t>camera orientation</w:t>
      </w:r>
      <w:r w:rsidR="00E00D75">
        <w:rPr>
          <w:rFonts w:eastAsia="Times New Roman" w:cs="Segoe UI"/>
          <w:kern w:val="0"/>
          <w14:ligatures w14:val="none"/>
        </w:rPr>
        <w:t>, though these examples are not exhaustive</w:t>
      </w:r>
      <w:r w:rsidR="00D31875" w:rsidRPr="00EE6E3F">
        <w:rPr>
          <w:rFonts w:eastAsia="Times New Roman" w:cs="Segoe UI"/>
          <w:kern w:val="0"/>
          <w14:ligatures w14:val="none"/>
        </w:rPr>
        <w:t>.</w:t>
      </w:r>
      <w:r w:rsidR="001B529C" w:rsidRPr="001B529C">
        <w:t xml:space="preserve"> </w:t>
      </w:r>
      <w:r w:rsidR="00D31875" w:rsidRPr="00EE6E3F">
        <w:rPr>
          <w:rFonts w:eastAsia="Times New Roman" w:cs="Segoe UI"/>
          <w:kern w:val="0"/>
          <w14:ligatures w14:val="none"/>
        </w:rPr>
        <w:t>Respondents are expected to propose</w:t>
      </w:r>
      <w:r w:rsidR="00C0431E">
        <w:rPr>
          <w:rFonts w:eastAsia="Times New Roman" w:cs="Segoe UI"/>
          <w:kern w:val="0"/>
          <w14:ligatures w14:val="none"/>
        </w:rPr>
        <w:t xml:space="preserve"> and explain</w:t>
      </w:r>
      <w:r w:rsidR="00D31875" w:rsidRPr="00EE6E3F">
        <w:rPr>
          <w:rFonts w:eastAsia="Times New Roman" w:cs="Segoe UI"/>
          <w:kern w:val="0"/>
          <w14:ligatures w14:val="none"/>
        </w:rPr>
        <w:t xml:space="preserve"> a comprehensive set of metadata fields that capture these conditions</w:t>
      </w:r>
      <w:r w:rsidR="002E548D">
        <w:rPr>
          <w:rFonts w:eastAsia="Times New Roman" w:cs="Segoe UI"/>
          <w:kern w:val="0"/>
          <w14:ligatures w14:val="none"/>
        </w:rPr>
        <w:t xml:space="preserve"> as well as bounding boxes for each identified object</w:t>
      </w:r>
      <w:r w:rsidR="00D31875" w:rsidRPr="00E00D75">
        <w:rPr>
          <w:rFonts w:eastAsia="Times New Roman" w:cs="Segoe UI"/>
          <w:kern w:val="0"/>
          <w14:ligatures w14:val="none"/>
        </w:rPr>
        <w:t>.</w:t>
      </w:r>
      <w:r w:rsidR="00D31875" w:rsidRPr="00E762F9">
        <w:rPr>
          <w:rFonts w:eastAsia="Times New Roman" w:cs="Segoe UI"/>
          <w:kern w:val="0"/>
          <w14:ligatures w14:val="none"/>
        </w:rPr>
        <w:t xml:space="preserve"> The metadata should prioritize environmental </w:t>
      </w:r>
      <w:r w:rsidR="00C5285F">
        <w:rPr>
          <w:rFonts w:eastAsia="Times New Roman" w:cs="Segoe UI"/>
          <w:kern w:val="0"/>
          <w14:ligatures w14:val="none"/>
        </w:rPr>
        <w:t xml:space="preserve">and physical </w:t>
      </w:r>
      <w:r w:rsidR="00E00D75" w:rsidRPr="00E762F9">
        <w:rPr>
          <w:rFonts w:eastAsia="Times New Roman" w:cs="Segoe UI"/>
          <w:kern w:val="0"/>
          <w14:ligatures w14:val="none"/>
        </w:rPr>
        <w:t>descriptions</w:t>
      </w:r>
      <w:r w:rsidR="00D31875" w:rsidRPr="00E762F9">
        <w:rPr>
          <w:rFonts w:eastAsia="Times New Roman" w:cs="Segoe UI"/>
          <w:kern w:val="0"/>
          <w14:ligatures w14:val="none"/>
        </w:rPr>
        <w:t xml:space="preserve"> that provide the greatest value for compute</w:t>
      </w:r>
      <w:r w:rsidR="00E00D75" w:rsidRPr="00E762F9">
        <w:rPr>
          <w:rFonts w:eastAsia="Times New Roman" w:cs="Segoe UI"/>
          <w:kern w:val="0"/>
          <w14:ligatures w14:val="none"/>
        </w:rPr>
        <w:t>r</w:t>
      </w:r>
      <w:r w:rsidR="00D31875" w:rsidRPr="00E762F9">
        <w:rPr>
          <w:rFonts w:eastAsia="Times New Roman" w:cs="Segoe UI"/>
          <w:kern w:val="0"/>
          <w14:ligatures w14:val="none"/>
        </w:rPr>
        <w:t xml:space="preserve"> vision model development and evaluation, while remaining consistent and machine-readable. </w:t>
      </w:r>
    </w:p>
    <w:p w14:paraId="74FEA059" w14:textId="2C7458E1" w:rsidR="00271471" w:rsidRDefault="00271471" w:rsidP="004B0B33">
      <w:pPr>
        <w:numPr>
          <w:ilvl w:val="0"/>
          <w:numId w:val="8"/>
        </w:numPr>
      </w:pPr>
      <w:r>
        <w:rPr>
          <w:b/>
          <w:bCs/>
        </w:rPr>
        <w:lastRenderedPageBreak/>
        <w:t>Quality Validation:</w:t>
      </w:r>
      <w:r>
        <w:t xml:space="preserve"> Describe how the fidelity</w:t>
      </w:r>
      <w:r w:rsidR="001C0E98">
        <w:t xml:space="preserve"> and usefulness</w:t>
      </w:r>
      <w:r>
        <w:t xml:space="preserve"> of generated synthetic data is validated, including any quantitative metrics or validation methodologies used to assess output quality. Describe if validation metrics include validation against real-world data</w:t>
      </w:r>
      <w:r w:rsidR="00B73B36">
        <w:t>, and if so, how that real-world data is collected</w:t>
      </w:r>
      <w:r>
        <w:t>.</w:t>
      </w:r>
    </w:p>
    <w:p w14:paraId="16B105CC" w14:textId="0D3BDA41" w:rsidR="00193D47" w:rsidRPr="00F754AA" w:rsidRDefault="009161F4" w:rsidP="00535F65">
      <w:pPr>
        <w:numPr>
          <w:ilvl w:val="0"/>
          <w:numId w:val="8"/>
        </w:numPr>
        <w:rPr>
          <w:b/>
          <w:bCs/>
        </w:rPr>
      </w:pPr>
      <w:r w:rsidRPr="00F754AA">
        <w:rPr>
          <w:b/>
          <w:bCs/>
        </w:rPr>
        <w:t>Scalability &amp; Performance:</w:t>
      </w:r>
      <w:r>
        <w:t xml:space="preserve"> </w:t>
      </w:r>
      <w:r w:rsidR="003B094D">
        <w:t>Identify how the p</w:t>
      </w:r>
      <w:r>
        <w:t xml:space="preserve">latform can generate datasets at volumes sufficient for deep learning model training. Describe generation throughput (images per hour), total volume capacity, and the ability to rapidly regenerate modified datasets. Platform provides control over scene parameters including </w:t>
      </w:r>
      <w:r w:rsidR="00E762F9">
        <w:t xml:space="preserve">but not limited to </w:t>
      </w:r>
      <w:r>
        <w:t xml:space="preserve">target objects, terrain, weather, lighting, time of day, and sensor characteristics. Describe how users configure and vary these parameters. Platform can simulate low-probability, high-consequence scenarios not feasibly captured through real-world collection. Provide examples of edge-case or threat scenario generation. </w:t>
      </w:r>
    </w:p>
    <w:p w14:paraId="70C3F17B" w14:textId="4A1159DB" w:rsidR="00AE6DA1" w:rsidRDefault="009161F4">
      <w:r>
        <w:rPr>
          <w:b/>
          <w:bCs/>
        </w:rPr>
        <w:t>Domain 2: Integration &amp; Interoperability</w:t>
      </w:r>
    </w:p>
    <w:p w14:paraId="2D32023A" w14:textId="7783B1A4" w:rsidR="002F1F47" w:rsidRDefault="009161F4" w:rsidP="00E762F9">
      <w:pPr>
        <w:numPr>
          <w:ilvl w:val="0"/>
          <w:numId w:val="9"/>
        </w:numPr>
      </w:pPr>
      <w:r>
        <w:rPr>
          <w:b/>
          <w:bCs/>
        </w:rPr>
        <w:t>Pipeline Integration:</w:t>
      </w:r>
      <w:r>
        <w:t xml:space="preserve"> </w:t>
      </w:r>
      <w:r w:rsidR="008803B8">
        <w:t>Identify</w:t>
      </w:r>
      <w:r w:rsidR="00500A80">
        <w:t xml:space="preserve"> </w:t>
      </w:r>
      <w:r w:rsidR="007F78E2">
        <w:t xml:space="preserve">the tooling used to generate the synthetic data.  </w:t>
      </w:r>
      <w:r w:rsidR="003A3254">
        <w:t>How does this p</w:t>
      </w:r>
      <w:r>
        <w:t xml:space="preserve">latform output integrate with </w:t>
      </w:r>
      <w:r w:rsidR="0007488E">
        <w:t>common</w:t>
      </w:r>
      <w:r>
        <w:t xml:space="preserve"> </w:t>
      </w:r>
      <w:proofErr w:type="spellStart"/>
      <w:r>
        <w:t>MLOps</w:t>
      </w:r>
      <w:proofErr w:type="spellEnd"/>
      <w:r>
        <w:t xml:space="preserve"> architectures</w:t>
      </w:r>
      <w:r w:rsidR="009A1E6B">
        <w:t>?</w:t>
      </w:r>
      <w:r>
        <w:t xml:space="preserve"> Describe supported export formats, experiment tracking compatibility, and how generated data feeds into model training pipelines.</w:t>
      </w:r>
    </w:p>
    <w:p w14:paraId="1608AFB3" w14:textId="13C5326C" w:rsidR="00E762F9" w:rsidRDefault="002F1F47" w:rsidP="00E762F9">
      <w:pPr>
        <w:pStyle w:val="ListParagraph"/>
        <w:numPr>
          <w:ilvl w:val="0"/>
          <w:numId w:val="9"/>
        </w:numPr>
      </w:pPr>
      <w:r w:rsidRPr="00E762F9">
        <w:rPr>
          <w:b/>
          <w:bCs/>
        </w:rPr>
        <w:t>Data Standards Compliance</w:t>
      </w:r>
      <w:r w:rsidRPr="004B0B33">
        <w:t xml:space="preserve">: </w:t>
      </w:r>
      <w:r w:rsidR="003B094D">
        <w:t>How does the p</w:t>
      </w:r>
      <w:r w:rsidRPr="004B0B33">
        <w:t>latform output compl</w:t>
      </w:r>
      <w:r w:rsidR="00F460DD">
        <w:t>y</w:t>
      </w:r>
      <w:r w:rsidRPr="004B0B33">
        <w:t xml:space="preserve"> with </w:t>
      </w:r>
      <w:r w:rsidR="004B0B33">
        <w:t>Department of War (</w:t>
      </w:r>
      <w:proofErr w:type="spellStart"/>
      <w:r w:rsidRPr="004B0B33">
        <w:t>D</w:t>
      </w:r>
      <w:r w:rsidR="004B0B33">
        <w:t>o</w:t>
      </w:r>
      <w:r w:rsidRPr="004B0B33">
        <w:t>W</w:t>
      </w:r>
      <w:proofErr w:type="spellEnd"/>
      <w:r w:rsidR="004B0B33">
        <w:t>)</w:t>
      </w:r>
      <w:r w:rsidRPr="004B0B33">
        <w:t xml:space="preserve"> and</w:t>
      </w:r>
      <w:r w:rsidR="004B0B33">
        <w:t xml:space="preserve"> </w:t>
      </w:r>
      <w:r w:rsidR="004B0B33" w:rsidRPr="004B0B33">
        <w:t>Chief Digital and Artificial Intelligence Officer</w:t>
      </w:r>
      <w:r w:rsidRPr="004B0B33">
        <w:t xml:space="preserve"> </w:t>
      </w:r>
      <w:r w:rsidR="004B0B33">
        <w:t>(</w:t>
      </w:r>
      <w:r w:rsidRPr="004B0B33">
        <w:t>CDAO</w:t>
      </w:r>
      <w:r w:rsidR="004B0B33">
        <w:t>)</w:t>
      </w:r>
      <w:r w:rsidRPr="004B0B33">
        <w:t xml:space="preserve"> data governance standards</w:t>
      </w:r>
      <w:r w:rsidR="009A1E6B">
        <w:t>?</w:t>
      </w:r>
      <w:r w:rsidRPr="004B0B33">
        <w:t xml:space="preserve"> Standards can be found in the CDAO “DoD Metadata </w:t>
      </w:r>
      <w:r w:rsidR="007315AC" w:rsidRPr="004B0B33">
        <w:t>Guidance</w:t>
      </w:r>
      <w:r w:rsidRPr="004B0B33">
        <w:t xml:space="preserve"> Version 1.0, January 2023”</w:t>
      </w:r>
      <w:r w:rsidR="007315AC" w:rsidRPr="004B0B33">
        <w:t>,</w:t>
      </w:r>
      <w:r w:rsidRPr="004B0B33">
        <w:t xml:space="preserve"> accessible at this link</w:t>
      </w:r>
      <w:r w:rsidR="004B0B33">
        <w:t xml:space="preserve">: </w:t>
      </w:r>
      <w:hyperlink r:id="rId8" w:history="1">
        <w:r w:rsidR="00E762F9" w:rsidRPr="003C346C">
          <w:rPr>
            <w:rStyle w:val="Hyperlink"/>
          </w:rPr>
          <w:t>https://www.ai.mil/Portals/137/Documents/Resources%20Page/DoD%20Metadata%20Guidance.pdf</w:t>
        </w:r>
      </w:hyperlink>
    </w:p>
    <w:p w14:paraId="32E41E64" w14:textId="3857A95A" w:rsidR="00AE6DA1" w:rsidRDefault="009161F4" w:rsidP="00E762F9">
      <w:r w:rsidRPr="00E762F9">
        <w:rPr>
          <w:b/>
          <w:bCs/>
        </w:rPr>
        <w:t xml:space="preserve">Domain 3: </w:t>
      </w:r>
      <w:proofErr w:type="spellStart"/>
      <w:r w:rsidR="006C50EB" w:rsidRPr="00E762F9">
        <w:rPr>
          <w:b/>
          <w:bCs/>
        </w:rPr>
        <w:t>D</w:t>
      </w:r>
      <w:r w:rsidR="004B0B33" w:rsidRPr="00E762F9">
        <w:rPr>
          <w:b/>
          <w:bCs/>
        </w:rPr>
        <w:t>o</w:t>
      </w:r>
      <w:r w:rsidR="006C50EB" w:rsidRPr="00E762F9">
        <w:rPr>
          <w:b/>
          <w:bCs/>
        </w:rPr>
        <w:t>W</w:t>
      </w:r>
      <w:proofErr w:type="spellEnd"/>
      <w:r w:rsidRPr="00E762F9">
        <w:rPr>
          <w:b/>
          <w:bCs/>
        </w:rPr>
        <w:t xml:space="preserve"> Experience &amp; Readiness</w:t>
      </w:r>
    </w:p>
    <w:p w14:paraId="746EB4D2" w14:textId="70D54FC0" w:rsidR="00AE6DA1" w:rsidRDefault="009161F4">
      <w:pPr>
        <w:numPr>
          <w:ilvl w:val="0"/>
          <w:numId w:val="10"/>
        </w:numPr>
      </w:pPr>
      <w:r>
        <w:rPr>
          <w:b/>
          <w:bCs/>
        </w:rPr>
        <w:t xml:space="preserve">Prior </w:t>
      </w:r>
      <w:proofErr w:type="spellStart"/>
      <w:r w:rsidR="004B0B33">
        <w:rPr>
          <w:b/>
          <w:bCs/>
        </w:rPr>
        <w:t>DoW</w:t>
      </w:r>
      <w:proofErr w:type="spellEnd"/>
      <w:r w:rsidR="004B0B33">
        <w:rPr>
          <w:b/>
          <w:bCs/>
        </w:rPr>
        <w:t xml:space="preserve"> </w:t>
      </w:r>
      <w:r>
        <w:rPr>
          <w:b/>
          <w:bCs/>
        </w:rPr>
        <w:t>Engagement:</w:t>
      </w:r>
      <w:r>
        <w:t xml:space="preserve"> Describe any active or prior contracts with </w:t>
      </w:r>
      <w:proofErr w:type="spellStart"/>
      <w:r w:rsidR="006C50EB">
        <w:t>D</w:t>
      </w:r>
      <w:r w:rsidR="004B0B33">
        <w:t>o</w:t>
      </w:r>
      <w:r w:rsidR="006C50EB">
        <w:t>W</w:t>
      </w:r>
      <w:proofErr w:type="spellEnd"/>
      <w:r>
        <w:t xml:space="preserve"> entities. Identify participation in innovation programs (e.g., AFWERX, DIU, SOFWERX) or direct collaboration with military services.</w:t>
      </w:r>
    </w:p>
    <w:p w14:paraId="05D2805B" w14:textId="77777777" w:rsidR="00AE6DA1" w:rsidRDefault="009161F4">
      <w:pPr>
        <w:numPr>
          <w:ilvl w:val="0"/>
          <w:numId w:val="10"/>
        </w:numPr>
      </w:pPr>
      <w:r>
        <w:rPr>
          <w:b/>
          <w:bCs/>
        </w:rPr>
        <w:t>Security Posture:</w:t>
      </w:r>
      <w:r>
        <w:t xml:space="preserve"> Describe the security posture of the platform and key personnel. Identify any existing clearances or eligibility for clearances held by key personnel. Describe compliance posture with respect to NIST SP 800-171 (Protecting CUI in Non-Federal Systems and Organizations).</w:t>
      </w:r>
    </w:p>
    <w:p w14:paraId="36C020D4" w14:textId="0761880A" w:rsidR="00BA243D" w:rsidRDefault="00BA243D">
      <w:pPr>
        <w:numPr>
          <w:ilvl w:val="0"/>
          <w:numId w:val="10"/>
        </w:numPr>
      </w:pPr>
      <w:r>
        <w:rPr>
          <w:b/>
          <w:bCs/>
        </w:rPr>
        <w:lastRenderedPageBreak/>
        <w:t xml:space="preserve">UxSAI Model Development Environment </w:t>
      </w:r>
      <w:r w:rsidR="00C81F9F">
        <w:rPr>
          <w:b/>
          <w:bCs/>
        </w:rPr>
        <w:t>–</w:t>
      </w:r>
      <w:r w:rsidR="00F01209">
        <w:t xml:space="preserve"> </w:t>
      </w:r>
      <w:r w:rsidR="00A63EAA">
        <w:t xml:space="preserve">Identify any issues or concerns </w:t>
      </w:r>
      <w:r w:rsidR="00D7771D">
        <w:t>that may exi</w:t>
      </w:r>
      <w:r w:rsidR="00E96981">
        <w:t xml:space="preserve">st working in a </w:t>
      </w:r>
      <w:proofErr w:type="spellStart"/>
      <w:r w:rsidR="006C50EB">
        <w:t>D</w:t>
      </w:r>
      <w:r w:rsidR="004B0B33">
        <w:t>o</w:t>
      </w:r>
      <w:r w:rsidR="006C50EB">
        <w:t>W</w:t>
      </w:r>
      <w:proofErr w:type="spellEnd"/>
      <w:r w:rsidR="00E96981">
        <w:t xml:space="preserve"> impact level 5 environment </w:t>
      </w:r>
      <w:r w:rsidR="002332EE">
        <w:t>to provide synthetic training data in support of computer vision model development.</w:t>
      </w:r>
    </w:p>
    <w:p w14:paraId="27D34420" w14:textId="5A9AE87F" w:rsidR="00271471" w:rsidRDefault="00271471" w:rsidP="00E762F9">
      <w:pPr>
        <w:numPr>
          <w:ilvl w:val="0"/>
          <w:numId w:val="10"/>
        </w:numPr>
      </w:pPr>
      <w:r>
        <w:rPr>
          <w:b/>
          <w:bCs/>
        </w:rPr>
        <w:t>Sustainment:</w:t>
      </w:r>
      <w:r>
        <w:t xml:space="preserve"> Describe the proposed delivery model. Can the platform be hosted on government networks? Can it be deployed on SOCOM infrastructure? Describe any cloud, </w:t>
      </w:r>
      <w:proofErr w:type="gramStart"/>
      <w:r>
        <w:t>on-premise</w:t>
      </w:r>
      <w:proofErr w:type="gramEnd"/>
      <w:r>
        <w:t>, or hybrid deployment options.</w:t>
      </w:r>
    </w:p>
    <w:p w14:paraId="7792CC91" w14:textId="77777777" w:rsidR="00AE6DA1" w:rsidRDefault="009161F4">
      <w:r>
        <w:rPr>
          <w:b/>
          <w:bCs/>
        </w:rPr>
        <w:t>Domain 4: Operational Relevance</w:t>
      </w:r>
    </w:p>
    <w:p w14:paraId="55BEC8A4" w14:textId="138BA501" w:rsidR="00AE6DA1" w:rsidRDefault="009161F4">
      <w:pPr>
        <w:numPr>
          <w:ilvl w:val="0"/>
          <w:numId w:val="11"/>
        </w:numPr>
      </w:pPr>
      <w:r>
        <w:rPr>
          <w:b/>
          <w:bCs/>
        </w:rPr>
        <w:t>Defense Use Case Alignment:</w:t>
      </w:r>
      <w:r>
        <w:t xml:space="preserve"> Describe any demonstrated use of the platform for maritime domains</w:t>
      </w:r>
      <w:r w:rsidR="004C5F06">
        <w:t>, including the types of objects imaged</w:t>
      </w:r>
      <w:r>
        <w:t>.</w:t>
      </w:r>
    </w:p>
    <w:p w14:paraId="1324200F" w14:textId="7CB47E1A" w:rsidR="00AE6DA1" w:rsidRDefault="009161F4">
      <w:pPr>
        <w:numPr>
          <w:ilvl w:val="0"/>
          <w:numId w:val="11"/>
        </w:numPr>
      </w:pPr>
      <w:r>
        <w:rPr>
          <w:b/>
          <w:bCs/>
        </w:rPr>
        <w:t>Problem-Solution Alignment:</w:t>
      </w:r>
      <w:r>
        <w:t xml:space="preserve"> </w:t>
      </w:r>
      <w:r w:rsidR="002F16F9">
        <w:t>Identify how the p</w:t>
      </w:r>
      <w:r>
        <w:t xml:space="preserve">latform can rapidly generate data representing novel threat presentations. Describe the process and timeline for introducing new </w:t>
      </w:r>
      <w:r w:rsidR="003C5381">
        <w:t>objects</w:t>
      </w:r>
      <w:r>
        <w:t xml:space="preserve"> into the generation pipeline. Provide a comparison of synthetic data generation costs versus real-world data acquisition for equivalent volumes and diversity.</w:t>
      </w:r>
    </w:p>
    <w:p w14:paraId="6BEEA92D" w14:textId="77777777" w:rsidR="00AE6DA1" w:rsidRDefault="009161F4">
      <w:r>
        <w:rPr>
          <w:b/>
          <w:bCs/>
        </w:rPr>
        <w:t>Domain 5: Enduring Capability</w:t>
      </w:r>
    </w:p>
    <w:p w14:paraId="3DDD195C" w14:textId="1069E89C" w:rsidR="00AE6DA1" w:rsidRDefault="009161F4">
      <w:pPr>
        <w:numPr>
          <w:ilvl w:val="0"/>
          <w:numId w:val="12"/>
        </w:numPr>
      </w:pPr>
      <w:r>
        <w:rPr>
          <w:b/>
          <w:bCs/>
        </w:rPr>
        <w:t>Self-Service Operation:</w:t>
      </w:r>
      <w:r>
        <w:t xml:space="preserve"> </w:t>
      </w:r>
      <w:r w:rsidR="003C5381">
        <w:t>It is highly desired that the p</w:t>
      </w:r>
      <w:r>
        <w:t>latform can be operated by government personnel without sustained vendor involvement. Describe the user interface, workflow for generating datasets, and the level of technical expertise required to operate the platform.</w:t>
      </w:r>
      <w:r w:rsidR="003010A1">
        <w:t xml:space="preserve">  Can the </w:t>
      </w:r>
      <w:r w:rsidR="008B3A26">
        <w:t xml:space="preserve">platform </w:t>
      </w:r>
      <w:r w:rsidR="00A4612C">
        <w:t>generate data in real-time</w:t>
      </w:r>
      <w:r w:rsidR="003253D1">
        <w:t xml:space="preserve">?  If so, </w:t>
      </w:r>
      <w:r w:rsidR="009A6178">
        <w:t>how long?</w:t>
      </w:r>
    </w:p>
    <w:p w14:paraId="6622BB8E" w14:textId="43DA6750" w:rsidR="00AE6DA1" w:rsidRDefault="009161F4">
      <w:pPr>
        <w:numPr>
          <w:ilvl w:val="0"/>
          <w:numId w:val="12"/>
        </w:numPr>
      </w:pPr>
      <w:r>
        <w:rPr>
          <w:b/>
          <w:bCs/>
        </w:rPr>
        <w:t>Training &amp; Enablement:</w:t>
      </w:r>
      <w:r>
        <w:t xml:space="preserve"> Describe </w:t>
      </w:r>
      <w:r w:rsidR="00EF135A">
        <w:t xml:space="preserve">whether a </w:t>
      </w:r>
      <w:r>
        <w:t xml:space="preserve">training program </w:t>
      </w:r>
      <w:r w:rsidR="00EF135A">
        <w:t>exists for the</w:t>
      </w:r>
      <w:r>
        <w:t xml:space="preserve"> platform. Include </w:t>
      </w:r>
      <w:r w:rsidR="00020E2D">
        <w:t xml:space="preserve">links to </w:t>
      </w:r>
      <w:r>
        <w:t>documentation, training materials, and ongoing support.</w:t>
      </w:r>
    </w:p>
    <w:p w14:paraId="005BF977" w14:textId="7D8F03E3" w:rsidR="00271471" w:rsidRPr="00E762F9" w:rsidRDefault="009161F4" w:rsidP="00E762F9">
      <w:pPr>
        <w:numPr>
          <w:ilvl w:val="0"/>
          <w:numId w:val="12"/>
        </w:numPr>
      </w:pPr>
      <w:r>
        <w:rPr>
          <w:b/>
          <w:bCs/>
        </w:rPr>
        <w:t>Customization:</w:t>
      </w:r>
      <w:r>
        <w:t xml:space="preserve"> </w:t>
      </w:r>
      <w:r w:rsidR="00AC1237">
        <w:t>Identify whether the p</w:t>
      </w:r>
      <w:r>
        <w:t>latform can be tailored to mission-specific requirements without vendor-side custom development. Describe how users can add new target objects, environments, or scenarios.</w:t>
      </w:r>
      <w:r w:rsidR="00915FC1" w:rsidRPr="00915FC1">
        <w:t xml:space="preserve"> </w:t>
      </w:r>
      <w:r w:rsidR="00915FC1" w:rsidRPr="00915FC1">
        <w:t>Assessment</w:t>
      </w:r>
    </w:p>
    <w:p w14:paraId="39E4BE88" w14:textId="77777777" w:rsidR="00271471" w:rsidRDefault="00271471">
      <w:pPr>
        <w:rPr>
          <w:b/>
          <w:bCs/>
        </w:rPr>
      </w:pPr>
    </w:p>
    <w:p w14:paraId="57C252A8" w14:textId="77777777" w:rsidR="00E762F9" w:rsidRDefault="00E762F9">
      <w:pPr>
        <w:rPr>
          <w:b/>
          <w:bCs/>
        </w:rPr>
      </w:pPr>
    </w:p>
    <w:p w14:paraId="2A7FFB5B" w14:textId="77777777" w:rsidR="00E762F9" w:rsidRDefault="00E762F9">
      <w:pPr>
        <w:rPr>
          <w:b/>
          <w:bCs/>
        </w:rPr>
      </w:pPr>
    </w:p>
    <w:p w14:paraId="7FAB831F" w14:textId="77777777" w:rsidR="00E762F9" w:rsidRDefault="00E762F9">
      <w:pPr>
        <w:rPr>
          <w:b/>
          <w:bCs/>
        </w:rPr>
      </w:pPr>
    </w:p>
    <w:p w14:paraId="2B4F1CFE" w14:textId="77777777" w:rsidR="00E762F9" w:rsidRDefault="00E762F9">
      <w:pPr>
        <w:rPr>
          <w:b/>
          <w:bCs/>
        </w:rPr>
      </w:pPr>
    </w:p>
    <w:p w14:paraId="5790EE28" w14:textId="77777777" w:rsidR="00E762F9" w:rsidRDefault="00E762F9">
      <w:pPr>
        <w:rPr>
          <w:b/>
          <w:bCs/>
        </w:rPr>
      </w:pPr>
    </w:p>
    <w:p w14:paraId="0925F5D6" w14:textId="028B6D17" w:rsidR="00AE6DA1" w:rsidRDefault="009161F4">
      <w:r>
        <w:rPr>
          <w:b/>
          <w:bCs/>
        </w:rPr>
        <w:lastRenderedPageBreak/>
        <w:t>Selection</w:t>
      </w:r>
    </w:p>
    <w:p w14:paraId="22CC6271" w14:textId="5CF06DA9" w:rsidR="001823A5" w:rsidRPr="001E27B8" w:rsidRDefault="009161F4">
      <w:r>
        <w:t xml:space="preserve">The UxSAI Program team will review initial submissions to this event and </w:t>
      </w:r>
      <w:r w:rsidR="00863F57">
        <w:t>downselect</w:t>
      </w:r>
      <w:r>
        <w:t xml:space="preserve"> </w:t>
      </w:r>
      <w:r w:rsidR="00E934BD">
        <w:rPr>
          <w:b/>
          <w:bCs/>
        </w:rPr>
        <w:t>se</w:t>
      </w:r>
      <w:r w:rsidR="00863F57">
        <w:rPr>
          <w:b/>
          <w:bCs/>
        </w:rPr>
        <w:t xml:space="preserve">veral </w:t>
      </w:r>
      <w:r w:rsidR="00863F57" w:rsidRPr="00863F57">
        <w:t>(up to five)</w:t>
      </w:r>
      <w:r>
        <w:t xml:space="preserve"> participants whose proposed solutions best align with current program objectives. Selected respondents will then receive further information and guidance to demonstrate their synthetic data generation capability during an Assessment Event</w:t>
      </w:r>
      <w:r w:rsidR="001E27B8">
        <w:t xml:space="preserve">. </w:t>
      </w:r>
    </w:p>
    <w:p w14:paraId="558D8400" w14:textId="77777777" w:rsidR="00E762F9" w:rsidRDefault="001823A5">
      <w:r>
        <w:t xml:space="preserve">During the Assessment Event, </w:t>
      </w:r>
      <w:r w:rsidR="002E548D">
        <w:t xml:space="preserve">each </w:t>
      </w:r>
      <w:r>
        <w:t>down-s</w:t>
      </w:r>
      <w:r w:rsidRPr="00473B95">
        <w:t>elected vendor will be required to deliver 30</w:t>
      </w:r>
      <w:r w:rsidRPr="00473B95">
        <w:noBreakHyphen/>
        <w:t xml:space="preserve">second videos </w:t>
      </w:r>
      <w:r>
        <w:t xml:space="preserve">with accompanying frames equivalent to 30 frames per second, </w:t>
      </w:r>
      <w:r w:rsidR="002E548D">
        <w:t xml:space="preserve">which will be used to assess </w:t>
      </w:r>
      <w:r>
        <w:t xml:space="preserve">their </w:t>
      </w:r>
      <w:r w:rsidR="002E548D">
        <w:t>platform’s</w:t>
      </w:r>
      <w:r>
        <w:t xml:space="preserve"> ability to generate EO/IR synthetic training data</w:t>
      </w:r>
      <w:r w:rsidRPr="00473B95">
        <w:t xml:space="preserve">. For each frame, they must also provide JSON metadata </w:t>
      </w:r>
      <w:r w:rsidR="00F20B99">
        <w:t xml:space="preserve">in a prescribed format </w:t>
      </w:r>
      <w:r w:rsidRPr="00473B95">
        <w:t>that</w:t>
      </w:r>
      <w:r w:rsidR="00F20B99">
        <w:t xml:space="preserve"> will</w:t>
      </w:r>
      <w:r w:rsidRPr="00473B95">
        <w:t xml:space="preserve"> include bounding boxes for all detected objects, along with additional descriptive attributes</w:t>
      </w:r>
      <w:r w:rsidR="00726790">
        <w:t xml:space="preserve"> capturing relevant properties of each frame</w:t>
      </w:r>
      <w:r>
        <w:t>.  Vendors must also provide their proposed delivery and integration approach so that data can rapidly be utilized for CV model development.</w:t>
      </w:r>
      <w:r w:rsidR="00E762F9">
        <w:t xml:space="preserve"> </w:t>
      </w:r>
    </w:p>
    <w:p w14:paraId="2FF8D103" w14:textId="18CB97DC" w:rsidR="001823A5" w:rsidRDefault="001823A5">
      <w:r>
        <w:t xml:space="preserve">The assessment event will utilize </w:t>
      </w:r>
      <w:r w:rsidR="002A00FD">
        <w:t xml:space="preserve">several evaluation methods, including </w:t>
      </w:r>
      <w:proofErr w:type="spellStart"/>
      <w:r w:rsidR="00636748">
        <w:t>VBench</w:t>
      </w:r>
      <w:proofErr w:type="spellEnd"/>
      <w:r w:rsidR="00636748">
        <w:t xml:space="preserve"> metrics, human review</w:t>
      </w:r>
      <w:r w:rsidR="00FB0D0F">
        <w:t xml:space="preserve">, and </w:t>
      </w:r>
      <w:r w:rsidR="009C3B78">
        <w:t xml:space="preserve">industry standard </w:t>
      </w:r>
      <w:r w:rsidR="00FB0D0F">
        <w:t xml:space="preserve">computer vision metrics when </w:t>
      </w:r>
      <w:r w:rsidR="00B01629">
        <w:t>computer vision models are trained on the provided synthetic data.</w:t>
      </w:r>
      <w:r w:rsidR="00636748">
        <w:t xml:space="preserve"> </w:t>
      </w:r>
    </w:p>
    <w:p w14:paraId="214D7D96" w14:textId="77777777" w:rsidR="00AE6DA1" w:rsidRDefault="009161F4">
      <w:r>
        <w:t>The UxSAI program will independently evaluate the solutions provided and determine a winner, with the expectation that one vendor will be selected to develop and deliver a synthetic data generation capability for the program.</w:t>
      </w:r>
    </w:p>
    <w:sectPr w:rsidR="00AE6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8BE782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12F458E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2269428D"/>
    <w:multiLevelType w:val="multilevel"/>
    <w:tmpl w:val="DFC6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A67431"/>
    <w:multiLevelType w:val="multilevel"/>
    <w:tmpl w:val="7E04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70E60"/>
    <w:multiLevelType w:val="multilevel"/>
    <w:tmpl w:val="675A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F10636"/>
    <w:multiLevelType w:val="multilevel"/>
    <w:tmpl w:val="E81E8C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8E1491"/>
    <w:multiLevelType w:val="multilevel"/>
    <w:tmpl w:val="5F28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682F01"/>
    <w:multiLevelType w:val="multilevel"/>
    <w:tmpl w:val="0278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8207045">
    <w:abstractNumId w:val="3"/>
  </w:num>
  <w:num w:numId="2" w16cid:durableId="839662618">
    <w:abstractNumId w:val="6"/>
  </w:num>
  <w:num w:numId="3" w16cid:durableId="925921728">
    <w:abstractNumId w:val="7"/>
  </w:num>
  <w:num w:numId="4" w16cid:durableId="1785803911">
    <w:abstractNumId w:val="2"/>
  </w:num>
  <w:num w:numId="5" w16cid:durableId="2130201339">
    <w:abstractNumId w:val="5"/>
  </w:num>
  <w:num w:numId="6" w16cid:durableId="1896892966">
    <w:abstractNumId w:val="4"/>
  </w:num>
  <w:num w:numId="7" w16cid:durableId="858156593">
    <w:abstractNumId w:val="0"/>
  </w:num>
  <w:num w:numId="8" w16cid:durableId="2128112481">
    <w:abstractNumId w:val="1"/>
  </w:num>
  <w:num w:numId="9" w16cid:durableId="904098238">
    <w:abstractNumId w:val="1"/>
  </w:num>
  <w:num w:numId="10" w16cid:durableId="2130588073">
    <w:abstractNumId w:val="1"/>
  </w:num>
  <w:num w:numId="11" w16cid:durableId="1353338938">
    <w:abstractNumId w:val="1"/>
  </w:num>
  <w:num w:numId="12" w16cid:durableId="2132824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538"/>
    <w:rsid w:val="0000481C"/>
    <w:rsid w:val="00020E2D"/>
    <w:rsid w:val="00023A7C"/>
    <w:rsid w:val="00043AB1"/>
    <w:rsid w:val="00045B67"/>
    <w:rsid w:val="0007488E"/>
    <w:rsid w:val="0008346F"/>
    <w:rsid w:val="00090EFD"/>
    <w:rsid w:val="00092107"/>
    <w:rsid w:val="000927E7"/>
    <w:rsid w:val="00093CF2"/>
    <w:rsid w:val="00096E28"/>
    <w:rsid w:val="000A106F"/>
    <w:rsid w:val="000A4D3A"/>
    <w:rsid w:val="000B25A1"/>
    <w:rsid w:val="000C2302"/>
    <w:rsid w:val="000C48E8"/>
    <w:rsid w:val="000C7290"/>
    <w:rsid w:val="000D61CD"/>
    <w:rsid w:val="000E03E4"/>
    <w:rsid w:val="000F1D11"/>
    <w:rsid w:val="00113665"/>
    <w:rsid w:val="00117270"/>
    <w:rsid w:val="00155072"/>
    <w:rsid w:val="001653C5"/>
    <w:rsid w:val="00165EA6"/>
    <w:rsid w:val="001823A5"/>
    <w:rsid w:val="0018273E"/>
    <w:rsid w:val="00187CC8"/>
    <w:rsid w:val="00193D47"/>
    <w:rsid w:val="001A03F7"/>
    <w:rsid w:val="001B529C"/>
    <w:rsid w:val="001B7971"/>
    <w:rsid w:val="001C0E98"/>
    <w:rsid w:val="001E152B"/>
    <w:rsid w:val="001E27B8"/>
    <w:rsid w:val="001E41B4"/>
    <w:rsid w:val="001E7E9E"/>
    <w:rsid w:val="00212ABF"/>
    <w:rsid w:val="002243C1"/>
    <w:rsid w:val="00230380"/>
    <w:rsid w:val="002332EE"/>
    <w:rsid w:val="00234063"/>
    <w:rsid w:val="00245FE2"/>
    <w:rsid w:val="0027070A"/>
    <w:rsid w:val="00271471"/>
    <w:rsid w:val="002772E5"/>
    <w:rsid w:val="00281F51"/>
    <w:rsid w:val="002833CF"/>
    <w:rsid w:val="002A00FD"/>
    <w:rsid w:val="002A362A"/>
    <w:rsid w:val="002B0D89"/>
    <w:rsid w:val="002D6B4F"/>
    <w:rsid w:val="002E548D"/>
    <w:rsid w:val="002F16F9"/>
    <w:rsid w:val="002F1F47"/>
    <w:rsid w:val="002F40D0"/>
    <w:rsid w:val="002F4658"/>
    <w:rsid w:val="003010A1"/>
    <w:rsid w:val="00302C5F"/>
    <w:rsid w:val="00306735"/>
    <w:rsid w:val="003157F9"/>
    <w:rsid w:val="00320803"/>
    <w:rsid w:val="00322FA2"/>
    <w:rsid w:val="003253D1"/>
    <w:rsid w:val="00343D93"/>
    <w:rsid w:val="0035748F"/>
    <w:rsid w:val="0036386F"/>
    <w:rsid w:val="00397404"/>
    <w:rsid w:val="003A074F"/>
    <w:rsid w:val="003A3254"/>
    <w:rsid w:val="003A7B23"/>
    <w:rsid w:val="003B0232"/>
    <w:rsid w:val="003B094D"/>
    <w:rsid w:val="003B7CB2"/>
    <w:rsid w:val="003C5381"/>
    <w:rsid w:val="003D3947"/>
    <w:rsid w:val="003E388E"/>
    <w:rsid w:val="003E6BF5"/>
    <w:rsid w:val="003F2196"/>
    <w:rsid w:val="003F57D1"/>
    <w:rsid w:val="003F761A"/>
    <w:rsid w:val="00410C2F"/>
    <w:rsid w:val="00417546"/>
    <w:rsid w:val="00422470"/>
    <w:rsid w:val="00424767"/>
    <w:rsid w:val="0043463A"/>
    <w:rsid w:val="00435432"/>
    <w:rsid w:val="00450E72"/>
    <w:rsid w:val="00453890"/>
    <w:rsid w:val="0046563F"/>
    <w:rsid w:val="00467B4E"/>
    <w:rsid w:val="00472646"/>
    <w:rsid w:val="00473B95"/>
    <w:rsid w:val="00485F83"/>
    <w:rsid w:val="00486704"/>
    <w:rsid w:val="00493ADE"/>
    <w:rsid w:val="004B0B33"/>
    <w:rsid w:val="004B3379"/>
    <w:rsid w:val="004B3D14"/>
    <w:rsid w:val="004B7B79"/>
    <w:rsid w:val="004C09DF"/>
    <w:rsid w:val="004C1540"/>
    <w:rsid w:val="004C5F06"/>
    <w:rsid w:val="004D0804"/>
    <w:rsid w:val="004E1C00"/>
    <w:rsid w:val="004E35BF"/>
    <w:rsid w:val="004F2066"/>
    <w:rsid w:val="00500A80"/>
    <w:rsid w:val="00506237"/>
    <w:rsid w:val="00513D13"/>
    <w:rsid w:val="00521482"/>
    <w:rsid w:val="00534F0D"/>
    <w:rsid w:val="005444CE"/>
    <w:rsid w:val="005600EE"/>
    <w:rsid w:val="00576C64"/>
    <w:rsid w:val="005856E2"/>
    <w:rsid w:val="00587B63"/>
    <w:rsid w:val="005A0576"/>
    <w:rsid w:val="005A55AA"/>
    <w:rsid w:val="005A7E7C"/>
    <w:rsid w:val="005B2076"/>
    <w:rsid w:val="005C3A1D"/>
    <w:rsid w:val="006004C8"/>
    <w:rsid w:val="006013BB"/>
    <w:rsid w:val="0060228E"/>
    <w:rsid w:val="00606DE4"/>
    <w:rsid w:val="00636748"/>
    <w:rsid w:val="0064363E"/>
    <w:rsid w:val="00650C0A"/>
    <w:rsid w:val="006571C0"/>
    <w:rsid w:val="006878C4"/>
    <w:rsid w:val="006952B9"/>
    <w:rsid w:val="006976F5"/>
    <w:rsid w:val="006A74F4"/>
    <w:rsid w:val="006C0C4E"/>
    <w:rsid w:val="006C50EB"/>
    <w:rsid w:val="006D1CAC"/>
    <w:rsid w:val="006E7791"/>
    <w:rsid w:val="00717129"/>
    <w:rsid w:val="00721F72"/>
    <w:rsid w:val="00723E80"/>
    <w:rsid w:val="00725F39"/>
    <w:rsid w:val="00726790"/>
    <w:rsid w:val="007315AC"/>
    <w:rsid w:val="00744A31"/>
    <w:rsid w:val="007453D6"/>
    <w:rsid w:val="00745789"/>
    <w:rsid w:val="007466C3"/>
    <w:rsid w:val="007612B3"/>
    <w:rsid w:val="007666FA"/>
    <w:rsid w:val="00767C28"/>
    <w:rsid w:val="00787CD1"/>
    <w:rsid w:val="007946C9"/>
    <w:rsid w:val="007C46E6"/>
    <w:rsid w:val="007C68AE"/>
    <w:rsid w:val="007D233C"/>
    <w:rsid w:val="007D3F40"/>
    <w:rsid w:val="007D4DA1"/>
    <w:rsid w:val="007E1538"/>
    <w:rsid w:val="007E69CD"/>
    <w:rsid w:val="007F3F12"/>
    <w:rsid w:val="007F68B9"/>
    <w:rsid w:val="007F6DD0"/>
    <w:rsid w:val="007F78E2"/>
    <w:rsid w:val="008028D5"/>
    <w:rsid w:val="008118C3"/>
    <w:rsid w:val="00814B68"/>
    <w:rsid w:val="00821BFE"/>
    <w:rsid w:val="00825176"/>
    <w:rsid w:val="00845A28"/>
    <w:rsid w:val="00852C48"/>
    <w:rsid w:val="00863F57"/>
    <w:rsid w:val="00864910"/>
    <w:rsid w:val="00871D8C"/>
    <w:rsid w:val="0087446D"/>
    <w:rsid w:val="008803B8"/>
    <w:rsid w:val="00883D36"/>
    <w:rsid w:val="00891567"/>
    <w:rsid w:val="00893921"/>
    <w:rsid w:val="00894A6B"/>
    <w:rsid w:val="008A14A1"/>
    <w:rsid w:val="008A57EE"/>
    <w:rsid w:val="008B2AA4"/>
    <w:rsid w:val="008B3A26"/>
    <w:rsid w:val="008B3CF0"/>
    <w:rsid w:val="008B567D"/>
    <w:rsid w:val="008B7C4E"/>
    <w:rsid w:val="008C44BB"/>
    <w:rsid w:val="008C56DA"/>
    <w:rsid w:val="008C75F8"/>
    <w:rsid w:val="008E06A6"/>
    <w:rsid w:val="008F0DA4"/>
    <w:rsid w:val="008F18E7"/>
    <w:rsid w:val="00901EEF"/>
    <w:rsid w:val="00902924"/>
    <w:rsid w:val="00904449"/>
    <w:rsid w:val="00911DC7"/>
    <w:rsid w:val="00915FC1"/>
    <w:rsid w:val="009161F4"/>
    <w:rsid w:val="009309FF"/>
    <w:rsid w:val="00932931"/>
    <w:rsid w:val="0093543E"/>
    <w:rsid w:val="00947069"/>
    <w:rsid w:val="00965225"/>
    <w:rsid w:val="0099273E"/>
    <w:rsid w:val="00994F59"/>
    <w:rsid w:val="009A1E6B"/>
    <w:rsid w:val="009A38AE"/>
    <w:rsid w:val="009A6178"/>
    <w:rsid w:val="009C3B78"/>
    <w:rsid w:val="009C680F"/>
    <w:rsid w:val="009C6EB0"/>
    <w:rsid w:val="009E2993"/>
    <w:rsid w:val="009E3CB7"/>
    <w:rsid w:val="009E6940"/>
    <w:rsid w:val="009F0C80"/>
    <w:rsid w:val="00A06080"/>
    <w:rsid w:val="00A07DDB"/>
    <w:rsid w:val="00A30390"/>
    <w:rsid w:val="00A322C6"/>
    <w:rsid w:val="00A332E5"/>
    <w:rsid w:val="00A37BFE"/>
    <w:rsid w:val="00A4612C"/>
    <w:rsid w:val="00A5056B"/>
    <w:rsid w:val="00A5059D"/>
    <w:rsid w:val="00A63EAA"/>
    <w:rsid w:val="00A9303C"/>
    <w:rsid w:val="00AA257E"/>
    <w:rsid w:val="00AB378F"/>
    <w:rsid w:val="00AC052D"/>
    <w:rsid w:val="00AC1237"/>
    <w:rsid w:val="00AD76BC"/>
    <w:rsid w:val="00AE169E"/>
    <w:rsid w:val="00AE6DA1"/>
    <w:rsid w:val="00AF01C5"/>
    <w:rsid w:val="00AF1AE1"/>
    <w:rsid w:val="00AF69CA"/>
    <w:rsid w:val="00AF747C"/>
    <w:rsid w:val="00B003E0"/>
    <w:rsid w:val="00B01629"/>
    <w:rsid w:val="00B037AC"/>
    <w:rsid w:val="00B03AE3"/>
    <w:rsid w:val="00B20C92"/>
    <w:rsid w:val="00B220DC"/>
    <w:rsid w:val="00B26E5F"/>
    <w:rsid w:val="00B510D2"/>
    <w:rsid w:val="00B61380"/>
    <w:rsid w:val="00B65B46"/>
    <w:rsid w:val="00B73B36"/>
    <w:rsid w:val="00B76155"/>
    <w:rsid w:val="00BA243D"/>
    <w:rsid w:val="00BA60CB"/>
    <w:rsid w:val="00BC65ED"/>
    <w:rsid w:val="00BD3E79"/>
    <w:rsid w:val="00BE25D4"/>
    <w:rsid w:val="00BF6E82"/>
    <w:rsid w:val="00C0431E"/>
    <w:rsid w:val="00C113BE"/>
    <w:rsid w:val="00C21541"/>
    <w:rsid w:val="00C42381"/>
    <w:rsid w:val="00C443A8"/>
    <w:rsid w:val="00C47741"/>
    <w:rsid w:val="00C50139"/>
    <w:rsid w:val="00C5285F"/>
    <w:rsid w:val="00C55C2C"/>
    <w:rsid w:val="00C5712A"/>
    <w:rsid w:val="00C613BF"/>
    <w:rsid w:val="00C67413"/>
    <w:rsid w:val="00C724BC"/>
    <w:rsid w:val="00C754EA"/>
    <w:rsid w:val="00C80AC6"/>
    <w:rsid w:val="00C81F9F"/>
    <w:rsid w:val="00CB09D6"/>
    <w:rsid w:val="00CC0715"/>
    <w:rsid w:val="00CD07F0"/>
    <w:rsid w:val="00CE6A25"/>
    <w:rsid w:val="00D01970"/>
    <w:rsid w:val="00D01D1C"/>
    <w:rsid w:val="00D0291D"/>
    <w:rsid w:val="00D04484"/>
    <w:rsid w:val="00D0489C"/>
    <w:rsid w:val="00D04BB1"/>
    <w:rsid w:val="00D06C4B"/>
    <w:rsid w:val="00D31875"/>
    <w:rsid w:val="00D34017"/>
    <w:rsid w:val="00D34B61"/>
    <w:rsid w:val="00D40367"/>
    <w:rsid w:val="00D628D9"/>
    <w:rsid w:val="00D63B0F"/>
    <w:rsid w:val="00D7771D"/>
    <w:rsid w:val="00D85FEA"/>
    <w:rsid w:val="00D94300"/>
    <w:rsid w:val="00D975F5"/>
    <w:rsid w:val="00DA1E07"/>
    <w:rsid w:val="00DB44DE"/>
    <w:rsid w:val="00DD35F1"/>
    <w:rsid w:val="00DD48CD"/>
    <w:rsid w:val="00DD57DE"/>
    <w:rsid w:val="00DE18BF"/>
    <w:rsid w:val="00DE718C"/>
    <w:rsid w:val="00DF1224"/>
    <w:rsid w:val="00DF3014"/>
    <w:rsid w:val="00DF7C9F"/>
    <w:rsid w:val="00E00D75"/>
    <w:rsid w:val="00E0306B"/>
    <w:rsid w:val="00E2362B"/>
    <w:rsid w:val="00E254A2"/>
    <w:rsid w:val="00E532C7"/>
    <w:rsid w:val="00E762F9"/>
    <w:rsid w:val="00E853F6"/>
    <w:rsid w:val="00E87285"/>
    <w:rsid w:val="00E934BD"/>
    <w:rsid w:val="00E96981"/>
    <w:rsid w:val="00EA3D6A"/>
    <w:rsid w:val="00EA5EBF"/>
    <w:rsid w:val="00EB4FD9"/>
    <w:rsid w:val="00ED69AB"/>
    <w:rsid w:val="00EF135A"/>
    <w:rsid w:val="00F01209"/>
    <w:rsid w:val="00F02AA8"/>
    <w:rsid w:val="00F14722"/>
    <w:rsid w:val="00F20B99"/>
    <w:rsid w:val="00F243E0"/>
    <w:rsid w:val="00F24C04"/>
    <w:rsid w:val="00F400C2"/>
    <w:rsid w:val="00F460DD"/>
    <w:rsid w:val="00F520B5"/>
    <w:rsid w:val="00F52832"/>
    <w:rsid w:val="00F66BDD"/>
    <w:rsid w:val="00F71A92"/>
    <w:rsid w:val="00F754AA"/>
    <w:rsid w:val="00F85A25"/>
    <w:rsid w:val="00F873AE"/>
    <w:rsid w:val="00F91368"/>
    <w:rsid w:val="00FB0D0F"/>
    <w:rsid w:val="00FC1589"/>
    <w:rsid w:val="00FC33C4"/>
    <w:rsid w:val="00FE7C24"/>
    <w:rsid w:val="00FF0D58"/>
    <w:rsid w:val="00FF0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3C396"/>
  <w15:docId w15:val="{C1AD4207-1777-4CCB-AF74-49EB02E7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5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5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5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5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5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5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5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5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5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5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5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5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5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5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5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5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5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538"/>
    <w:rPr>
      <w:rFonts w:eastAsiaTheme="majorEastAsia" w:cstheme="majorBidi"/>
      <w:color w:val="272727" w:themeColor="text1" w:themeTint="D8"/>
    </w:rPr>
  </w:style>
  <w:style w:type="paragraph" w:styleId="Title">
    <w:name w:val="Title"/>
    <w:basedOn w:val="Normal"/>
    <w:next w:val="Normal"/>
    <w:link w:val="TitleChar"/>
    <w:uiPriority w:val="10"/>
    <w:qFormat/>
    <w:rsid w:val="007E1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5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5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5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538"/>
    <w:pPr>
      <w:spacing w:before="160"/>
      <w:jc w:val="center"/>
    </w:pPr>
    <w:rPr>
      <w:i/>
      <w:iCs/>
      <w:color w:val="404040" w:themeColor="text1" w:themeTint="BF"/>
    </w:rPr>
  </w:style>
  <w:style w:type="character" w:customStyle="1" w:styleId="QuoteChar">
    <w:name w:val="Quote Char"/>
    <w:basedOn w:val="DefaultParagraphFont"/>
    <w:link w:val="Quote"/>
    <w:uiPriority w:val="29"/>
    <w:rsid w:val="007E1538"/>
    <w:rPr>
      <w:i/>
      <w:iCs/>
      <w:color w:val="404040" w:themeColor="text1" w:themeTint="BF"/>
    </w:rPr>
  </w:style>
  <w:style w:type="paragraph" w:styleId="ListParagraph">
    <w:name w:val="List Paragraph"/>
    <w:basedOn w:val="Normal"/>
    <w:uiPriority w:val="34"/>
    <w:qFormat/>
    <w:rsid w:val="007E1538"/>
    <w:pPr>
      <w:ind w:left="720"/>
      <w:contextualSpacing/>
    </w:pPr>
  </w:style>
  <w:style w:type="character" w:styleId="IntenseEmphasis">
    <w:name w:val="Intense Emphasis"/>
    <w:basedOn w:val="DefaultParagraphFont"/>
    <w:uiPriority w:val="21"/>
    <w:qFormat/>
    <w:rsid w:val="007E1538"/>
    <w:rPr>
      <w:i/>
      <w:iCs/>
      <w:color w:val="0F4761" w:themeColor="accent1" w:themeShade="BF"/>
    </w:rPr>
  </w:style>
  <w:style w:type="paragraph" w:styleId="IntenseQuote">
    <w:name w:val="Intense Quote"/>
    <w:basedOn w:val="Normal"/>
    <w:next w:val="Normal"/>
    <w:link w:val="IntenseQuoteChar"/>
    <w:uiPriority w:val="30"/>
    <w:qFormat/>
    <w:rsid w:val="007E15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538"/>
    <w:rPr>
      <w:i/>
      <w:iCs/>
      <w:color w:val="0F4761" w:themeColor="accent1" w:themeShade="BF"/>
    </w:rPr>
  </w:style>
  <w:style w:type="character" w:styleId="IntenseReference">
    <w:name w:val="Intense Reference"/>
    <w:basedOn w:val="DefaultParagraphFont"/>
    <w:uiPriority w:val="32"/>
    <w:qFormat/>
    <w:rsid w:val="007E1538"/>
    <w:rPr>
      <w:b/>
      <w:bCs/>
      <w:smallCaps/>
      <w:color w:val="0F4761" w:themeColor="accent1" w:themeShade="BF"/>
      <w:spacing w:val="5"/>
    </w:rPr>
  </w:style>
  <w:style w:type="paragraph" w:styleId="Revision">
    <w:name w:val="Revision"/>
    <w:hidden/>
    <w:uiPriority w:val="99"/>
    <w:semiHidden/>
    <w:rsid w:val="00825176"/>
    <w:pPr>
      <w:spacing w:after="0" w:line="240" w:lineRule="auto"/>
    </w:pPr>
  </w:style>
  <w:style w:type="character" w:styleId="CommentReference">
    <w:name w:val="annotation reference"/>
    <w:basedOn w:val="DefaultParagraphFont"/>
    <w:uiPriority w:val="99"/>
    <w:semiHidden/>
    <w:unhideWhenUsed/>
    <w:rsid w:val="00C50139"/>
    <w:rPr>
      <w:sz w:val="16"/>
      <w:szCs w:val="16"/>
    </w:rPr>
  </w:style>
  <w:style w:type="paragraph" w:styleId="CommentText">
    <w:name w:val="annotation text"/>
    <w:basedOn w:val="Normal"/>
    <w:link w:val="CommentTextChar"/>
    <w:uiPriority w:val="99"/>
    <w:unhideWhenUsed/>
    <w:rsid w:val="00C50139"/>
    <w:pPr>
      <w:spacing w:line="240" w:lineRule="auto"/>
    </w:pPr>
    <w:rPr>
      <w:sz w:val="20"/>
      <w:szCs w:val="20"/>
    </w:rPr>
  </w:style>
  <w:style w:type="character" w:customStyle="1" w:styleId="CommentTextChar">
    <w:name w:val="Comment Text Char"/>
    <w:basedOn w:val="DefaultParagraphFont"/>
    <w:link w:val="CommentText"/>
    <w:uiPriority w:val="99"/>
    <w:rsid w:val="00C50139"/>
    <w:rPr>
      <w:sz w:val="20"/>
      <w:szCs w:val="20"/>
    </w:rPr>
  </w:style>
  <w:style w:type="paragraph" w:styleId="CommentSubject">
    <w:name w:val="annotation subject"/>
    <w:basedOn w:val="CommentText"/>
    <w:next w:val="CommentText"/>
    <w:link w:val="CommentSubjectChar"/>
    <w:uiPriority w:val="99"/>
    <w:semiHidden/>
    <w:unhideWhenUsed/>
    <w:rsid w:val="00C50139"/>
    <w:rPr>
      <w:b/>
      <w:bCs/>
    </w:rPr>
  </w:style>
  <w:style w:type="character" w:customStyle="1" w:styleId="CommentSubjectChar">
    <w:name w:val="Comment Subject Char"/>
    <w:basedOn w:val="CommentTextChar"/>
    <w:link w:val="CommentSubject"/>
    <w:uiPriority w:val="99"/>
    <w:semiHidden/>
    <w:rsid w:val="00C50139"/>
    <w:rPr>
      <w:b/>
      <w:bCs/>
      <w:sz w:val="20"/>
      <w:szCs w:val="20"/>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Hyperlink">
    <w:name w:val="Hyperlink"/>
    <w:basedOn w:val="DefaultParagraphFont"/>
    <w:uiPriority w:val="99"/>
    <w:unhideWhenUsed/>
    <w:rsid w:val="002F1F47"/>
    <w:rPr>
      <w:color w:val="467886" w:themeColor="hyperlink"/>
      <w:u w:val="single"/>
    </w:rPr>
  </w:style>
  <w:style w:type="character" w:styleId="UnresolvedMention">
    <w:name w:val="Unresolved Mention"/>
    <w:basedOn w:val="DefaultParagraphFont"/>
    <w:uiPriority w:val="99"/>
    <w:semiHidden/>
    <w:unhideWhenUsed/>
    <w:rsid w:val="002F1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2851">
      <w:bodyDiv w:val="1"/>
      <w:marLeft w:val="0"/>
      <w:marRight w:val="0"/>
      <w:marTop w:val="0"/>
      <w:marBottom w:val="0"/>
      <w:divBdr>
        <w:top w:val="none" w:sz="0" w:space="0" w:color="auto"/>
        <w:left w:val="none" w:sz="0" w:space="0" w:color="auto"/>
        <w:bottom w:val="none" w:sz="0" w:space="0" w:color="auto"/>
        <w:right w:val="none" w:sz="0" w:space="0" w:color="auto"/>
      </w:divBdr>
    </w:div>
    <w:div w:id="169610076">
      <w:bodyDiv w:val="1"/>
      <w:marLeft w:val="0"/>
      <w:marRight w:val="0"/>
      <w:marTop w:val="0"/>
      <w:marBottom w:val="0"/>
      <w:divBdr>
        <w:top w:val="none" w:sz="0" w:space="0" w:color="auto"/>
        <w:left w:val="none" w:sz="0" w:space="0" w:color="auto"/>
        <w:bottom w:val="none" w:sz="0" w:space="0" w:color="auto"/>
        <w:right w:val="none" w:sz="0" w:space="0" w:color="auto"/>
      </w:divBdr>
    </w:div>
    <w:div w:id="507521194">
      <w:bodyDiv w:val="1"/>
      <w:marLeft w:val="0"/>
      <w:marRight w:val="0"/>
      <w:marTop w:val="0"/>
      <w:marBottom w:val="0"/>
      <w:divBdr>
        <w:top w:val="none" w:sz="0" w:space="0" w:color="auto"/>
        <w:left w:val="none" w:sz="0" w:space="0" w:color="auto"/>
        <w:bottom w:val="none" w:sz="0" w:space="0" w:color="auto"/>
        <w:right w:val="none" w:sz="0" w:space="0" w:color="auto"/>
      </w:divBdr>
    </w:div>
    <w:div w:id="659425921">
      <w:bodyDiv w:val="1"/>
      <w:marLeft w:val="0"/>
      <w:marRight w:val="0"/>
      <w:marTop w:val="0"/>
      <w:marBottom w:val="0"/>
      <w:divBdr>
        <w:top w:val="none" w:sz="0" w:space="0" w:color="auto"/>
        <w:left w:val="none" w:sz="0" w:space="0" w:color="auto"/>
        <w:bottom w:val="none" w:sz="0" w:space="0" w:color="auto"/>
        <w:right w:val="none" w:sz="0" w:space="0" w:color="auto"/>
      </w:divBdr>
    </w:div>
    <w:div w:id="716129480">
      <w:bodyDiv w:val="1"/>
      <w:marLeft w:val="0"/>
      <w:marRight w:val="0"/>
      <w:marTop w:val="0"/>
      <w:marBottom w:val="0"/>
      <w:divBdr>
        <w:top w:val="none" w:sz="0" w:space="0" w:color="auto"/>
        <w:left w:val="none" w:sz="0" w:space="0" w:color="auto"/>
        <w:bottom w:val="none" w:sz="0" w:space="0" w:color="auto"/>
        <w:right w:val="none" w:sz="0" w:space="0" w:color="auto"/>
      </w:divBdr>
    </w:div>
    <w:div w:id="1048455298">
      <w:bodyDiv w:val="1"/>
      <w:marLeft w:val="0"/>
      <w:marRight w:val="0"/>
      <w:marTop w:val="0"/>
      <w:marBottom w:val="0"/>
      <w:divBdr>
        <w:top w:val="none" w:sz="0" w:space="0" w:color="auto"/>
        <w:left w:val="none" w:sz="0" w:space="0" w:color="auto"/>
        <w:bottom w:val="none" w:sz="0" w:space="0" w:color="auto"/>
        <w:right w:val="none" w:sz="0" w:space="0" w:color="auto"/>
      </w:divBdr>
    </w:div>
    <w:div w:id="1150560056">
      <w:bodyDiv w:val="1"/>
      <w:marLeft w:val="0"/>
      <w:marRight w:val="0"/>
      <w:marTop w:val="0"/>
      <w:marBottom w:val="0"/>
      <w:divBdr>
        <w:top w:val="none" w:sz="0" w:space="0" w:color="auto"/>
        <w:left w:val="none" w:sz="0" w:space="0" w:color="auto"/>
        <w:bottom w:val="none" w:sz="0" w:space="0" w:color="auto"/>
        <w:right w:val="none" w:sz="0" w:space="0" w:color="auto"/>
      </w:divBdr>
    </w:div>
    <w:div w:id="1216427662">
      <w:bodyDiv w:val="1"/>
      <w:marLeft w:val="0"/>
      <w:marRight w:val="0"/>
      <w:marTop w:val="0"/>
      <w:marBottom w:val="0"/>
      <w:divBdr>
        <w:top w:val="none" w:sz="0" w:space="0" w:color="auto"/>
        <w:left w:val="none" w:sz="0" w:space="0" w:color="auto"/>
        <w:bottom w:val="none" w:sz="0" w:space="0" w:color="auto"/>
        <w:right w:val="none" w:sz="0" w:space="0" w:color="auto"/>
      </w:divBdr>
    </w:div>
    <w:div w:id="1568110094">
      <w:bodyDiv w:val="1"/>
      <w:marLeft w:val="0"/>
      <w:marRight w:val="0"/>
      <w:marTop w:val="0"/>
      <w:marBottom w:val="0"/>
      <w:divBdr>
        <w:top w:val="none" w:sz="0" w:space="0" w:color="auto"/>
        <w:left w:val="none" w:sz="0" w:space="0" w:color="auto"/>
        <w:bottom w:val="none" w:sz="0" w:space="0" w:color="auto"/>
        <w:right w:val="none" w:sz="0" w:space="0" w:color="auto"/>
      </w:divBdr>
    </w:div>
    <w:div w:id="180299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mil/Portals/137/Documents/Resources%20Page/DoD%20Metadata%20Guidance.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27d885-9dc5-48b2-a02d-792b2b4fd117" xsi:nil="true"/>
    <Keepornot xmlns="007e63bb-2207-4f5a-9c7c-4371e4690ed5" xsi:nil="true"/>
    <lcf76f155ced4ddcb4097134ff3c332f xmlns="007e63bb-2207-4f5a-9c7c-4371e4690e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ED8E9F541CD14A88B4283E246010D7" ma:contentTypeVersion="20" ma:contentTypeDescription="Create a new document." ma:contentTypeScope="" ma:versionID="3c8c10ddecc9afb1f47e0e504055dfb4">
  <xsd:schema xmlns:xsd="http://www.w3.org/2001/XMLSchema" xmlns:xs="http://www.w3.org/2001/XMLSchema" xmlns:p="http://schemas.microsoft.com/office/2006/metadata/properties" xmlns:ns2="007e63bb-2207-4f5a-9c7c-4371e4690ed5" xmlns:ns3="7927d885-9dc5-48b2-a02d-792b2b4fd117" targetNamespace="http://schemas.microsoft.com/office/2006/metadata/properties" ma:root="true" ma:fieldsID="fd77e8b2834dbf2ac35b383f26648dfe" ns2:_="" ns3:_="">
    <xsd:import namespace="007e63bb-2207-4f5a-9c7c-4371e4690ed5"/>
    <xsd:import namespace="7927d885-9dc5-48b2-a02d-792b2b4fd1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Keepornot"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e63bb-2207-4f5a-9c7c-4371e4690ed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6f92dc-eb49-44c7-b0dc-1db22b2e6ed1" ma:termSetId="09814cd3-568e-fe90-9814-8d621ff8fb84" ma:anchorId="fba54fb3-c3e1-fe81-a776-ca4b69148c4d" ma:open="true" ma:isKeyword="false">
      <xsd:complexType>
        <xsd:sequence>
          <xsd:element ref="pc:Terms" minOccurs="0" maxOccurs="1"/>
        </xsd:sequence>
      </xsd:complexType>
    </xsd:element>
    <xsd:element name="Keepornot" ma:index="24" nillable="true" ma:displayName="Keep or not" ma:format="Dropdown" ma:internalName="Keepornot">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27d885-9dc5-48b2-a02d-792b2b4fd11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4bcc05e-ae05-45a8-a2d6-0d1607a98657}" ma:internalName="TaxCatchAll" ma:showField="CatchAllData" ma:web="7927d885-9dc5-48b2-a02d-792b2b4fd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D6169-61EF-4FC4-8F32-12B648D687C8}">
  <ds:schemaRefs>
    <ds:schemaRef ds:uri="http://schemas.microsoft.com/office/2006/metadata/properties"/>
    <ds:schemaRef ds:uri="http://schemas.microsoft.com/office/infopath/2007/PartnerControls"/>
    <ds:schemaRef ds:uri="7927d885-9dc5-48b2-a02d-792b2b4fd117"/>
    <ds:schemaRef ds:uri="007e63bb-2207-4f5a-9c7c-4371e4690ed5"/>
  </ds:schemaRefs>
</ds:datastoreItem>
</file>

<file path=customXml/itemProps2.xml><?xml version="1.0" encoding="utf-8"?>
<ds:datastoreItem xmlns:ds="http://schemas.openxmlformats.org/officeDocument/2006/customXml" ds:itemID="{75511057-FC99-40AE-B5B5-E8F278370A42}">
  <ds:schemaRefs>
    <ds:schemaRef ds:uri="http://schemas.microsoft.com/sharepoint/v3/contenttype/forms"/>
  </ds:schemaRefs>
</ds:datastoreItem>
</file>

<file path=customXml/itemProps3.xml><?xml version="1.0" encoding="utf-8"?>
<ds:datastoreItem xmlns:ds="http://schemas.openxmlformats.org/officeDocument/2006/customXml" ds:itemID="{A5DD0AAC-9727-4F6C-84C3-374401F7B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7e63bb-2207-4f5a-9c7c-4371e4690ed5"/>
    <ds:schemaRef ds:uri="7927d885-9dc5-48b2-a02d-792b2b4fd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6b665fc-95ee-4bc0-ba4f-93fdedf161ac}" enabled="0" method="" siteId="{56b665fc-95ee-4bc0-ba4f-93fdedf161ac}" removed="1"/>
  <clbl:label id="{a48a8e84-07dd-4517-928b-a6d078d8b21e}" enabled="1" method="Standard" siteId="{9179299b-8ed9-43e0-b655-1c86c6423ecd}"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Avdulov, Viktor N CTR USSOCOM SOCOM (USA)</dc:creator>
  <cp:keywords/>
  <cp:lastModifiedBy>Olivia Larounis</cp:lastModifiedBy>
  <cp:revision>2</cp:revision>
  <dcterms:created xsi:type="dcterms:W3CDTF">2026-05-11T17:22:00Z</dcterms:created>
  <dcterms:modified xsi:type="dcterms:W3CDTF">2026-05-11T17:22:00Z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17245f14-ef32-48e5-ad93-2360d4c1871d</vt:lpwstr>
  </property>
  <property fmtid="{D5CDD505-2E9C-101B-9397-08002B2CF9AE}" pid="3" name="ContentTypeId">
    <vt:lpwstr>0x01010076ED8E9F541CD14A88B4283E246010D7</vt:lpwstr>
  </property>
  <property fmtid="{D5CDD505-2E9C-101B-9397-08002B2CF9AE}" pid="4" name="MediaServiceImageTags">
    <vt:lpwstr/>
  </property>
</Properties>
</file>